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/>
          <w:color w:val="000000"/>
          <w:sz w:val="44"/>
          <w:szCs w:val="44"/>
          <w:u w:val="single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  <w:r>
        <w:rPr>
          <w:rFonts w:hint="eastAsia" w:eastAsia="黑体"/>
          <w:bCs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eastAsia="方正小标宋简体"/>
          <w:bCs/>
          <w:sz w:val="36"/>
          <w:szCs w:val="44"/>
        </w:rPr>
      </w:pPr>
      <w:r>
        <w:rPr>
          <w:rFonts w:eastAsia="方正小标宋简体"/>
          <w:bCs/>
          <w:sz w:val="36"/>
          <w:szCs w:val="44"/>
        </w:rPr>
        <w:t>采购需求清单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/>
          <w:b w:val="0"/>
          <w:i w:val="0"/>
          <w:snapToGrid/>
          <w:color w:val="000000"/>
          <w:sz w:val="24"/>
          <w:u w:val="none"/>
          <w:lang w:eastAsia="zh-CN"/>
        </w:rPr>
      </w:pPr>
    </w:p>
    <w:tbl>
      <w:tblPr>
        <w:tblStyle w:val="2"/>
        <w:tblW w:w="49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789"/>
        <w:gridCol w:w="1123"/>
        <w:gridCol w:w="1596"/>
        <w:gridCol w:w="2862"/>
        <w:gridCol w:w="1075"/>
        <w:gridCol w:w="1919"/>
        <w:gridCol w:w="2206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lang w:eastAsia="zh-CN"/>
              </w:rPr>
            </w:pPr>
          </w:p>
          <w:p>
            <w:pPr>
              <w:pStyle w:val="4"/>
              <w:rPr>
                <w:rFonts w:hint="eastAsia"/>
                <w:lang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项目内容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单位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eastAsia="zh-CN"/>
              </w:rPr>
              <w:t>菜单优化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eastAsia="zh-CN"/>
              </w:rPr>
              <w:t>自定义菜单规划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eastAsia="zh-CN"/>
              </w:rPr>
              <w:t>自定义菜单路径设置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eastAsia="zh-CN"/>
              </w:rPr>
              <w:t>自定义菜单素材植入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 w:color="auto"/>
                <w:lang w:eastAsia="zh-CN"/>
              </w:rPr>
              <w:t>项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  <w:t>2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eastAsia="zh-CN"/>
              </w:rPr>
              <w:t>图文信息撰写、编辑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-US" w:eastAsia="zh-CN"/>
              </w:rPr>
              <w:t>全年25篇原创采写稿件，资料整合稿25篇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  <w:t>0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 w:color="auto"/>
                <w:lang w:eastAsia="zh-CN"/>
              </w:rPr>
              <w:t>篇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  <w:t>3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eastAsia="zh-CN"/>
              </w:rPr>
              <w:t>专题文章采写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-US" w:eastAsia="zh-CN"/>
              </w:rPr>
              <w:t>1.2022年广州青联换届相关事宜（10篇）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-US" w:eastAsia="zh-CN"/>
              </w:rPr>
              <w:t>2.青联委员榜样故事及青联工作动态（5篇）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-US" w:eastAsia="zh-CN"/>
              </w:rPr>
              <w:t>3.采写人员要求为具有记者证的专业新闻记者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  <w:t>15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 w:color="auto"/>
                <w:lang w:eastAsia="zh-CN"/>
              </w:rPr>
              <w:t>篇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  <w:t>4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eastAsia="zh-CN"/>
              </w:rPr>
              <w:t>专题文章宣传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-US" w:eastAsia="zh-CN"/>
              </w:rPr>
              <w:t>广州市属媒体平台宣传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  <w:t>5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 w:color="auto"/>
                <w:lang w:eastAsia="zh-CN"/>
              </w:rPr>
              <w:t>篇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  <w:t>5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eastAsia="zh-CN"/>
              </w:rPr>
              <w:t>日常维护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-US" w:eastAsia="zh-CN"/>
              </w:rPr>
              <w:t>1.24*365天在线客服联系，出现舆情1小时内报告。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" w:eastAsia="zh-CN"/>
              </w:rPr>
              <w:t>3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-US" w:eastAsia="zh-CN"/>
              </w:rPr>
              <w:t>.服务器运行维护24小时内解决问题。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" w:eastAsia="zh-CN"/>
              </w:rPr>
              <w:t>3</w:t>
            </w: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-US" w:eastAsia="zh-CN"/>
              </w:rPr>
              <w:t>.24小时内人工回复粉丝留言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项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  <w:t>6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eastAsia="zh-CN"/>
              </w:rPr>
              <w:t>运营情况分析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val="en-US" w:eastAsia="zh-CN"/>
              </w:rPr>
              <w:t>每季度进行运营情况分析总结，拟定下季度计划。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  <w:t>4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 w:color="auto"/>
                <w:lang w:eastAsia="zh-CN"/>
              </w:rPr>
              <w:t>次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 w:color="auto"/>
                <w:lang w:val="en-US"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 w:val="0"/>
                <w:i w:val="0"/>
                <w:snapToGrid/>
                <w:color w:val="000000"/>
                <w:sz w:val="24"/>
                <w:szCs w:val="24"/>
                <w:u w:val="none" w:color="auto"/>
                <w:lang w:eastAsia="zh-CN"/>
              </w:rPr>
              <w:t>合计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theme="minorBidi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</w:tr>
    </w:tbl>
    <w:p>
      <w:pPr>
        <w:pStyle w:val="4"/>
        <w:numPr>
          <w:ilvl w:val="0"/>
          <w:numId w:val="0"/>
        </w:numPr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7A51"/>
    <w:rsid w:val="2012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cs="黑体"/>
      <w:bCs/>
      <w:spacing w:val="1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2022-03-14T02:12:00Z</dcterms:created>
  <dc:creator>93914</dc:creator>
  <cp:lastModifiedBy>Mao</cp:lastModifiedBy>
  <dcterms:modified xsi:type="dcterms:W3CDTF">2022-03-14T02:25:39Z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