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textAlignment w:val="center"/>
        <w:rPr>
          <w:rFonts w:hint="eastAsia" w:ascii="宋体" w:hAnsi="宋体" w:eastAsia="宋体" w:cs="宋体"/>
          <w:color w:val="000000"/>
          <w:kern w:val="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</w:rPr>
        <w:t>附件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1</w:t>
      </w:r>
    </w:p>
    <w:p>
      <w:pPr>
        <w:spacing w:line="360" w:lineRule="auto"/>
        <w:ind w:left="2800" w:firstLine="562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sz w:val="32"/>
          <w:szCs w:val="32"/>
          <w:lang w:eastAsia="zh-CN"/>
        </w:rPr>
        <w:t>采购需求清单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项目概述：</w:t>
      </w:r>
    </w:p>
    <w:p>
      <w:pPr>
        <w:numPr>
          <w:ilvl w:val="0"/>
          <w:numId w:val="0"/>
        </w:numPr>
        <w:adjustRightInd w:val="0"/>
        <w:spacing w:line="360" w:lineRule="auto"/>
        <w:ind w:left="481" w:leftChars="29" w:hanging="420" w:hanging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1．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/>
          <w:szCs w:val="21"/>
        </w:rPr>
        <w:t>年度广州市少年宫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在编</w:t>
      </w:r>
      <w:r>
        <w:rPr>
          <w:rFonts w:hint="eastAsia" w:ascii="宋体" w:hAnsi="宋体" w:eastAsia="宋体" w:cs="宋体"/>
          <w:color w:val="000000"/>
          <w:szCs w:val="21"/>
        </w:rPr>
        <w:t>教职工健康体检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项目，体检</w:t>
      </w:r>
      <w:r>
        <w:rPr>
          <w:rFonts w:hint="eastAsia" w:ascii="宋体" w:hAnsi="宋体" w:eastAsia="宋体" w:cs="宋体"/>
          <w:color w:val="000000"/>
          <w:szCs w:val="21"/>
        </w:rPr>
        <w:t>休养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职工总</w:t>
      </w:r>
      <w:r>
        <w:rPr>
          <w:rFonts w:hint="eastAsia" w:ascii="宋体" w:hAnsi="宋体" w:eastAsia="宋体" w:cs="宋体"/>
          <w:color w:val="000000"/>
          <w:szCs w:val="21"/>
        </w:rPr>
        <w:t>人数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139</w:t>
      </w:r>
      <w:r>
        <w:rPr>
          <w:rFonts w:hint="eastAsia" w:ascii="宋体" w:hAnsi="宋体" w:eastAsia="宋体" w:cs="宋体"/>
          <w:color w:val="000000"/>
          <w:szCs w:val="21"/>
        </w:rPr>
        <w:t>人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</w:rPr>
        <w:t>分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2-3</w:t>
      </w:r>
      <w:r>
        <w:rPr>
          <w:rFonts w:hint="eastAsia" w:ascii="宋体" w:hAnsi="宋体" w:eastAsia="宋体" w:cs="宋体"/>
          <w:color w:val="000000"/>
          <w:szCs w:val="21"/>
        </w:rPr>
        <w:t>批进行，每批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人数按采购人</w:t>
      </w:r>
      <w:r>
        <w:rPr>
          <w:rFonts w:hint="eastAsia" w:ascii="宋体" w:hAnsi="宋体" w:eastAsia="宋体" w:cs="宋体"/>
          <w:color w:val="000000"/>
          <w:szCs w:val="21"/>
        </w:rPr>
        <w:t>组织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的人数为准，开展体检时间为</w:t>
      </w:r>
      <w:r>
        <w:rPr>
          <w:rFonts w:hint="eastAsia" w:ascii="宋体" w:hAnsi="宋体" w:eastAsia="宋体" w:cs="宋体"/>
          <w:color w:val="000000"/>
          <w:szCs w:val="21"/>
        </w:rPr>
        <w:t>合同签订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之日起</w:t>
      </w:r>
      <w:r>
        <w:rPr>
          <w:rFonts w:hint="eastAsia" w:ascii="宋体" w:hAnsi="宋体" w:eastAsia="宋体" w:cs="宋体"/>
          <w:color w:val="000000"/>
          <w:szCs w:val="21"/>
        </w:rPr>
        <w:t>至20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Cs w:val="21"/>
        </w:rPr>
        <w:t>年1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Cs w:val="21"/>
        </w:rPr>
        <w:t>月3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Cs w:val="21"/>
        </w:rPr>
        <w:t>日。</w:t>
      </w:r>
    </w:p>
    <w:p>
      <w:pPr>
        <w:numPr>
          <w:ilvl w:val="0"/>
          <w:numId w:val="2"/>
        </w:numPr>
        <w:adjustRightInd w:val="0"/>
        <w:spacing w:line="360" w:lineRule="auto"/>
        <w:ind w:left="359" w:hanging="359" w:hangingChars="171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体检、住宿、餐饮和交通费用结算时，以实际参加人数为准;</w:t>
      </w:r>
    </w:p>
    <w:p>
      <w:pPr>
        <w:numPr>
          <w:ilvl w:val="0"/>
          <w:numId w:val="2"/>
        </w:numPr>
        <w:adjustRightInd w:val="0"/>
        <w:spacing w:line="360" w:lineRule="auto"/>
        <w:ind w:left="359" w:hanging="359" w:hangingChars="171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体检验收：体检人员费用清单（体检完成后7个工作日内）及个人体检报告（体检完成后10个工作日内）。</w:t>
      </w:r>
    </w:p>
    <w:p>
      <w:pPr>
        <w:numPr>
          <w:ilvl w:val="0"/>
          <w:numId w:val="2"/>
        </w:numPr>
        <w:adjustRightInd w:val="0"/>
        <w:spacing w:line="360" w:lineRule="auto"/>
        <w:ind w:left="359" w:hanging="359" w:hangingChars="171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售后服务：为体检人员提供免费咨询、纸质和电子体检报告，对有需要复检的人员提供优惠服务。配合体检单</w:t>
      </w:r>
      <w:r>
        <w:rPr>
          <w:rFonts w:hint="eastAsia" w:ascii="宋体" w:hAnsi="宋体" w:eastAsia="宋体" w:cs="宋体"/>
          <w:color w:val="000000"/>
          <w:szCs w:val="21"/>
        </w:rPr>
        <w:t>位对个人体检中发现异常的进行跟踪及免费咨询。</w:t>
      </w:r>
    </w:p>
    <w:p>
      <w:pPr>
        <w:numPr>
          <w:ilvl w:val="0"/>
          <w:numId w:val="2"/>
        </w:numPr>
        <w:adjustRightInd w:val="0"/>
        <w:spacing w:line="360" w:lineRule="auto"/>
        <w:ind w:left="359" w:hanging="359" w:hangingChars="171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中标人不得以任何方式转包或分包本项目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项目内容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及要求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/>
          <w:szCs w:val="21"/>
        </w:rPr>
        <w:t>：</w:t>
      </w:r>
    </w:p>
    <w:tbl>
      <w:tblPr>
        <w:tblStyle w:val="3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77"/>
        <w:gridCol w:w="664"/>
        <w:gridCol w:w="4236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  <w:t>容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  <w:t>项目标准及要求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男职工体检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体检标准不超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1390.64元/人，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按指定检查项目体检（详见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体检项目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及意义）；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2020年11月30日前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已婚女职工体检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体检标准不超1901.32元/人，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按指定检查项目体检（详见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体检项目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及意义）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2020年11月30日前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未婚女职工体检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不超1497.48元/人，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按指定检查项目体检（详见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体检项目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及意义）；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2020年11月30日前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职工住宿费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不超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220元/人，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住一晚；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2020年11月30日前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职工餐费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不超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150元/人，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三个正餐和一个早餐；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2020年11月30日前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职工交通费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423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提供车辆来回接送，不超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80元/人；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2020年11月30日前</w:t>
            </w:r>
          </w:p>
        </w:tc>
      </w:tr>
    </w:tbl>
    <w:p>
      <w:pPr>
        <w:spacing w:line="360" w:lineRule="auto"/>
        <w:ind w:left="309" w:hanging="310" w:hangingChars="147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</w:rPr>
        <w:t>体检项目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及意义</w:t>
      </w:r>
    </w:p>
    <w:tbl>
      <w:tblPr>
        <w:tblStyle w:val="2"/>
        <w:tblW w:w="99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134"/>
        <w:gridCol w:w="3808"/>
        <w:gridCol w:w="709"/>
        <w:gridCol w:w="896"/>
        <w:gridCol w:w="9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检查项目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检查意义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男职工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未婚女职工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已婚女职工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一般检查（身高、体重、血压、脉搏 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科学判断体重是否标准、血压是否正常、体脂肪是否超标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内科检查           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发育、营养、心、肺、腹检查等。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外科检查         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皮肤、淋巴结、甲状腺、四肢、脊柱检查等。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眼底照相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眼底有无黄斑及动脉硬化。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血常规（五分类）  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检查贫血、感染、血液病等引起的血液变化。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肝功能六项：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谷丙转氨酶(ALT)、谷草转氨酶（AST）、  总蛋白(T﹒Prot）、白蛋白(ALB) 、球蛋白(GLOB)、白蛋白/球蛋白（A/G）        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了解肝脏功能状况，是否有肝功能异常等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肾功三项：尿酸（UA）、肌酐（Cr）、尿素氮（BUN）</w:t>
            </w:r>
          </w:p>
        </w:tc>
        <w:tc>
          <w:tcPr>
            <w:tcW w:w="3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检查肾功能及相关代谢性疾病。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血糖（GLU）               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筛查糖尿病。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血脂四项：总胆固醇(CHOL）、甘油三脂（TG）、高密度脂蛋白胆固醇（HDL-CH）、低密度脂蛋白胆固醇（LDL-CH）                    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用于监测脂代谢。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甲胎蛋白（定量）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对原发性肝癌的诊断、疗效观察和预后评估有重要的临床意义。在卵巢、胃、胰腺癌、睾丸癌等肿瘤及肝炎、肝硬化等疾病也有异常发现。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癌胚抗原（定量）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对原发性肝癌的诊断、疗效观察和预后评估有重要的临床意义。在卵巢、胃、胰腺癌、睾丸癌等肿瘤及肝炎、肝硬化等疾病也有异常发现。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EB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DNA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荧光定量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鼻咽癌早期辅助诊断，直接反应人体内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病毒是否存在及病毒复制活跃程度。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消化系统彩超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（肝、胆、脾、胰）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对人体消化系统器官（肝、胆、脾、胰）的状况和各种病变（如肿瘤、结石、积水、脂肪肝等）提供高清晰度的超声图像判断。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泌尿系统彩超（双肾、输尿管、膀胱）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对人体泌尿系统器官（肾、膀胱、输尿管）的状况和各种病变（如肿瘤、结石、积水等）提供高清晰度的超声图像判断。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生殖系统彩超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（男士：前列腺  女士：子宫、附件）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过超声仪器清晰地观察男性前列腺大小、形态、结构等情况，判断有无前列腺增大、囊肿、结石，恶性病变等。女性子宫及卵巢、输卵管大小、形态结构及内部回声的情况，鉴别正常和异常，了解病变的性质，判别有无恶性病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心电图检查（十二导联）                     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对心律失常、传导障碍、心肌缺血等诊断有重要价值。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无创性动脉硬化测定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作为一款无创血流动力学检测设备，用于人体动脉血管结构和功能病变的早期筛查。评价血管的硬化程度，测量四肢血压，动脉狭窄、阻塞程度。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数字化X光检查（DR）：胸部正位DR检查</w:t>
            </w:r>
          </w:p>
        </w:tc>
        <w:tc>
          <w:tcPr>
            <w:tcW w:w="3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筛查慢支、肺气肿、肺结核、肺癌、纵隔疾病、胸膜腔疾病、动脉硬化及部分器质性心脏病等。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颈椎侧位片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了解椎体有无滑脱、骨折、骨质增生等改变，椎间盘劳损。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腰椎侧位片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了解椎体有无滑脱、骨折、骨质增生等改变，椎间盘劳损。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尿常规检查（尿液分析+尿沉渣分析仪）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泌尿及代谢系统疾病诊断。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甲功五项：TSH、TT3、FT4、FT4、TT4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甲状腺功能测定，检查有无甲状腺功能亢进等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胃功能三项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最佳早期胃癌筛查路径，辅助诊断胃部相关疾病。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糖类抗原CA-724</w:t>
            </w:r>
          </w:p>
        </w:tc>
        <w:tc>
          <w:tcPr>
            <w:tcW w:w="3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胰腺癌，胆道恶性肿瘤的诊断及胃肠道肿瘤的诊断和疗效监测。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糖类抗原CA-199</w:t>
            </w:r>
          </w:p>
        </w:tc>
        <w:tc>
          <w:tcPr>
            <w:tcW w:w="3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糖类抗原测定CA-125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是卵巢癌和子宫内膜癌的特异性标志物。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糖类抗原测定CA-153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是乳腺癌的重要特异性标志物。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双侧乳腺彩超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检查乳腺癌、乳腺增生（生理或病理性）。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检查生殖器有无异常病变。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白带常规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辅助诊断妇科阴道炎症。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液基薄层细胞制片术（TCT）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子宫颈癌筛查。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高危型人乳头状瘤病毒(HPV-PCR）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人乳头状瘤病毒的筛查，此病毒感染与宫颈癌的发生密切相关。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前列腺二项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包括总前列腺特异性抗原测定(tPSA)、游离前列腺特异性抗原测定(fPSA)，对前列腺癌筛查、前列腺术后有重要评估作用。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√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静脉采血、抽血管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抽血检查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建立健康档案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　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</w:rPr>
      </w:pP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4E6D5F"/>
    <w:multiLevelType w:val="singleLevel"/>
    <w:tmpl w:val="AE4E6D5F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3987A7A"/>
    <w:multiLevelType w:val="multilevel"/>
    <w:tmpl w:val="03987A7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decimal"/>
      <w:lvlText w:val="1.%3 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1.%4 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B5AF1"/>
    <w:rsid w:val="46D44C7C"/>
    <w:rsid w:val="751D30D3"/>
    <w:rsid w:val="76E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2020-06-03T02:50:00Z</dcterms:created>
  <dc:creator>Administrator</dc:creator>
  <cp:lastModifiedBy>Administrator</cp:lastModifiedBy>
  <dcterms:modified xsi:type="dcterms:W3CDTF">2020-06-03T10:17:41Z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